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1001100</wp:posOffset>
                </wp:positionH>
                <wp:positionV relativeFrom="paragraph">
                  <wp:posOffset>-284225</wp:posOffset>
                </wp:positionV>
                <wp:extent cx="5648325" cy="27430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099168" name="Picture 1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648324" cy="27430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page;margin-left:78.83pt;mso-position-horizontal:absolute;mso-position-vertical-relative:text;margin-top:-22.38pt;mso-position-vertical:absolute;width:444.75pt;height:215.99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0" w:right="0" w:firstLine="0"/>
        <w:jc w:val="both"/>
        <w:spacing w:before="0" w:after="150" w:line="360" w:lineRule="atLeast"/>
        <w:rPr>
          <w:rFonts w:ascii="Times New Roman" w:hAnsi="Times New Roman" w:cs="Times New Roman"/>
          <w:b/>
          <w:bCs/>
          <w:color w:val="001d3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tLeast"/>
        <w:rPr>
          <w:rFonts w:ascii="Times New Roman" w:hAnsi="Times New Roman" w:cs="Times New Roman"/>
          <w:b/>
          <w:bCs/>
          <w:color w:val="001d3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tLeast"/>
        <w:rPr>
          <w:rFonts w:ascii="Times New Roman" w:hAnsi="Times New Roman" w:cs="Times New Roman"/>
          <w:b/>
          <w:bCs/>
          <w:color w:val="001d3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tLeast"/>
        <w:rPr>
          <w:rFonts w:ascii="Times New Roman" w:hAnsi="Times New Roman" w:cs="Times New Roman"/>
          <w:b/>
          <w:bCs/>
          <w:color w:val="001d3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tLeast"/>
        <w:rPr>
          <w:rFonts w:ascii="Times New Roman" w:hAnsi="Times New Roman" w:cs="Times New Roman"/>
          <w:b/>
          <w:bCs/>
          <w:color w:val="001d3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1d35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1d35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tLeast"/>
        <w:rPr>
          <w:rFonts w:ascii="Times New Roman" w:hAnsi="Times New Roman" w:eastAsia="Times New Roman" w:cs="Times New Roman"/>
          <w:color w:val="001d35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1d35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1d35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150" w:line="360" w:lineRule="atLeast"/>
        <w:rPr>
          <w:rFonts w:ascii="Times New Roman" w:hAnsi="Times New Roman" w:cs="Times New Roman"/>
          <w:b/>
          <w:bCs/>
          <w:i w:val="0"/>
          <w:iCs w:val="0"/>
          <w:color w:val="001d35"/>
          <w:sz w:val="44"/>
          <w:szCs w:val="4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1d35"/>
          <w:sz w:val="44"/>
          <w:szCs w:val="44"/>
          <w:highlight w:val="none"/>
        </w:rPr>
        <w:t xml:space="preserve">Туляремия—- актуальная проблема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1d35"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color w:val="001d35"/>
          <w:sz w:val="44"/>
          <w:szCs w:val="44"/>
          <w:highlight w:val="none"/>
        </w:rPr>
      </w:r>
    </w:p>
    <w:p>
      <w:pPr>
        <w:ind w:left="0" w:right="0" w:firstLine="0"/>
        <w:jc w:val="left"/>
        <w:spacing w:before="0" w:after="150" w:line="360" w:lineRule="atLeast"/>
        <w:rPr>
          <w:rFonts w:ascii="Times New Roman" w:hAnsi="Times New Roman" w:cs="Times New Roman"/>
          <w:b w:val="0"/>
          <w:bCs w:val="0"/>
          <w:i w:val="0"/>
          <w:iCs w:val="0"/>
          <w:color w:val="001d35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Туляремия — это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особо опасная природно-очаговая бактериальная инфекция, которая передается людям от грызунов и других животных, а также через насекомых- переносчиков.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1d35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150" w:line="360" w:lineRule="atLeast"/>
        <w:rPr>
          <w:rFonts w:ascii="Times New Roman" w:hAnsi="Times New Roman" w:cs="Times New Roman"/>
          <w:b w:val="0"/>
          <w:bCs w:val="0"/>
          <w:i w:val="0"/>
          <w:iCs w:val="0"/>
          <w:color w:val="001d35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Заболевание характеризуется высокой лихорадкой, интоксикацией, увеличением лимфатических узлов и поражением кожи, глаз, легких или кишечника, в зависимости от пути заражения.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1d35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300" w:after="150" w:line="420" w:lineRule="atLeas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Возбудитель и переносчики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84"/>
        <w:numPr>
          <w:ilvl w:val="0"/>
          <w:numId w:val="1"/>
        </w:numPr>
        <w:ind w:right="0"/>
        <w:jc w:val="left"/>
        <w:spacing w:before="0" w:after="120" w:line="360" w:lineRule="atLeas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Возбудитель: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Бактерия Francisella tularensis.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84"/>
        <w:numPr>
          <w:ilvl w:val="0"/>
          <w:numId w:val="1"/>
        </w:numPr>
        <w:ind w:right="0"/>
        <w:jc w:val="left"/>
        <w:spacing w:before="0" w:after="120" w:line="360" w:lineRule="atLeas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Источник инфекции: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Грызуны (зайцы, кролики, мыши, крысы), а также некоторые виды птиц, рыб, овец, свиней.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84"/>
        <w:numPr>
          <w:ilvl w:val="0"/>
          <w:numId w:val="1"/>
        </w:numPr>
        <w:ind w:right="0"/>
        <w:jc w:val="left"/>
        <w:spacing w:before="0" w:after="0" w:line="360" w:lineRule="atLeas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Переносчики: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1d35"/>
          <w:sz w:val="28"/>
          <w:szCs w:val="28"/>
        </w:rPr>
        <w:t xml:space="preserve">Кровососущие насекомые (клещи, комары, слепни), а также контакт с инфицированными животными, их трупами, зараженной водой или пылью.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ind w:right="0"/>
        <w:jc w:val="left"/>
        <w:spacing w:before="0" w:after="0" w:line="360" w:lineRule="atLeast"/>
        <w:rPr>
          <w:rFonts w:ascii="Times New Roman" w:hAnsi="Times New Roman" w:cs="Times New Roman"/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Больные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животные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своими выделениями заражают окружающую среду, пищевые продукты, овощи, зерно, сено, предметы домашнего обихода. Попадая в непроточные водоёмы (озёра, пруды и т.д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.),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они заражают воду.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765" cy="253501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977511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940765" cy="2535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8pt;height:199.6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left="709" w:right="0" w:firstLine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Пути передачи</w:t>
      </w:r>
      <w:r>
        <w:rPr>
          <w:rFonts w:ascii="Times New Roman" w:hAnsi="Times New Roman" w:eastAsia="Times New Roman" w:cs="Times New Roman"/>
          <w:b/>
          <w:color w:val="001d35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Контактный: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Через поврежденную кожу или слизистые при контакте с зараженными животными, их экскрементами, водой, почвой.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Трансмиссивный: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Через укус зараженных насекомых (клещей, комаров).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Алиментарный: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Употребление зараженной пищи (овощи, фрукты) или воды.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Воздушно-пылевой: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2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Вдыхание пыли, содержащей бактерии, при работе с сеном, зерном, соломой.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300" w:after="150" w:line="42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Формы туляремии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300" w:after="150" w:line="42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В зависимости от пути заражения выделяют различные формы заболевания: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Бубонная: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Возбудитель проникает через кожу, развивается воспаление регионарных лимфоузлов (бубонов).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Язвенно-бубонная: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На месте внедрения инфекции формируется язва, а также увеличиваются лимфоузлы.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Глазобубонная: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Заражение происходит при попадании возбудителя в глаза, что вызывает конъюнктивит и поражение лимфоузлов около уха.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Ангинозно-бубонная: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Поражение слизистой миндалин, часто связано с алиментарным путем заражения.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Легочная: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3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Возникает при вдыхании возбудителя или при распространении инфекции на легкие.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300" w:after="150" w:line="420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Симптомы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4"/>
        <w:numPr>
          <w:ilvl w:val="0"/>
          <w:numId w:val="4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Общие: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4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Внезапное повышение температуры до 38-39 °С, сильная головная боль, слабость, мышечные боли.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4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Местные: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4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Увеличение и болезненность регионарных лимфатических узлов (бубоны) в месте проникновения инфекции.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4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Возможные осложнения: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4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Пневмония, бронхит, нагноение лимфатических узлов.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300" w:after="150" w:line="42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Профилактика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6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Вакцинация: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6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Специфическая профилактика проводится живой туляремийной вакциной.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6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1d35"/>
          <w:sz w:val="28"/>
          <w:szCs w:val="28"/>
        </w:rPr>
        <w:t xml:space="preserve">Меры предосторожности: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numPr>
          <w:ilvl w:val="0"/>
          <w:numId w:val="6"/>
        </w:numPr>
        <w:ind w:right="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1d35"/>
          <w:spacing w:val="1"/>
          <w:sz w:val="28"/>
          <w:szCs w:val="28"/>
        </w:rPr>
        <w:t xml:space="preserve">Истребление грызунов, защита пищи и воды от доступа грызунов, использование защитной одежды при контакте с животными.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8"/>
        <w:jc w:val="both"/>
        <w:spacing w:line="25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Природные очаги туляремии распространены на всех 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нтинентах Северного полушария в Европе, Азии и Северной Америке. Заболевания людей регистрируются в виде спорадических случаев и эпидемических вспышек в Австрии, Венгрии, Германии, Норвегии, Российской Федерации, Словакии, Турции, Чехии, Швеции, Финляндии.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right="-79"/>
        <w:jc w:val="both"/>
        <w:spacing w:line="25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Рост заболеваемости наблюдается в годы повышения численности грызунов.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136" w:right="-1" w:firstLine="0"/>
        <w:jc w:val="both"/>
        <w:spacing w:line="25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Возбудитель туляремии устойчив во внешней среде, особенно при низкой температуре.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136" w:right="-1" w:firstLine="0"/>
        <w:jc w:val="both"/>
        <w:spacing w:line="25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почве сохраняется от 2 недель до 2 месяцев, в воде до 3 месяцев, в шкурках павших от туляремии грызунов ‒ до месяца, в зерне и соломе в зависимости от температурных условий от 3 недель до 6 месяцев.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8"/>
        <w:jc w:val="both"/>
        <w:spacing w:line="25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пищевых продуктах (молоко, хлеб, мясо) ‒ от 8 до 30 дней, в мороженом мясе до 3 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сяцев. При выраженной устойчивости во внешней среде при низких температурах возбудитель туляремии весьма чувствителен к различным физическим факторам – солнечные, ультрафиолетовые лучи, ионизирующее излучение, высокая температура, а также к дезинфектантам.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Симптомы и течение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right="-66"/>
        <w:jc w:val="both"/>
        <w:spacing w:line="250" w:lineRule="auto"/>
        <w:widowControl w:val="off"/>
        <w:rPr>
          <w:rFonts w:ascii="Times New Roman" w:hAnsi="Times New Roman" w:cs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Клинические проявления болезни появляются спустя 3-6 дней после заражения. Заболевание начинается внезапно: повышается температура тела до 39-40 градусов, появляется сильная головная боль, резкая слабость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, боли в мышцах, сильная потливость по ночам. Заболевание сопровождается болезненностью и увеличением лимфатических узлов в какой-либо определённой части тела (в области шеи, под мышкой, в паху) всегда вблизи того места, где микробы проникли в организм. Ес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ли заражение произошло через кожу, то в месте проникновения микробов появляется покраснение, нагноение, язва, одновременно увеличивается и становиться болезненным ближайший лимфатический узел. Если заражение произошло через слизистые оболочки глаза, развив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ается конъюнктивит и лимфаденит околоушных и подчелюстных лимфоузлов. При попадании возбудителя в организм через дыхательные пути развивается воспаление лёгких, через рот, в миндалины – ангина с резким увеличением подчелюстных и шейных лимфатических узлов.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При осмотре отмечается гиперемия лица, конъюнктивы и слизистых оболочек ротовой полости, носоглотки, пастозность, инъекция склер. В некоторых случаях обнаруживают экзантему (сыпь на коже) различного типа. Лихорадка длится от 6 до 30 дней.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Неспецифическая профилактика: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r>
    </w:p>
    <w:p>
      <w:pPr>
        <w:ind w:left="451" w:right="522" w:hanging="451"/>
        <w:jc w:val="both"/>
        <w:spacing w:line="235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дератизационные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(борьба с грызунами – источниками возбудителя) и дезинсекционные мероприятия (борьба с членистоногими – переносчиками возбудителя);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451" w:right="1681" w:hanging="451"/>
        <w:jc w:val="both"/>
        <w:spacing w:line="23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защита от укусов кровососущих насекомых и клещей (использование репеллентов и защитной одежды);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использование для питьевых целей кипячёной или бутилированной воды;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451" w:right="109" w:hanging="451"/>
        <w:jc w:val="both"/>
        <w:spacing w:line="23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защита водоисточников, пищевых продуктов и сельскохозяйственного сырья от грызунов;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451" w:right="739" w:hanging="451"/>
        <w:jc w:val="both"/>
        <w:spacing w:line="235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использование индивидуальных средств защиты органов дыхания при выполнении сельскохозяйственных работ, связанных с пылеобразованием;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451" w:right="46" w:hanging="451"/>
        <w:jc w:val="both"/>
        <w:spacing w:line="235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соблюдение санитарно-гигиенических и технологических требований при охоте и разделке тушек диких животных (зайцы, ондатры, грызуны).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451" w:right="46" w:hanging="451"/>
        <w:jc w:val="both"/>
        <w:spacing w:line="235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Специфическая: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20"/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Вакцинация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76" w:firstLine="139"/>
        <w:jc w:val="both"/>
        <w:spacing w:line="249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 xml:space="preserve">Подлежащие лица для вакцинопрофилактики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67"/>
        <w:jc w:val="both"/>
        <w:spacing w:line="25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Лица, проживающие на территории активных природных очагов туляремии, а также прибывшие на эти территории и выполняющие следующие работы: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4010"/>
        <w:jc w:val="both"/>
        <w:spacing w:line="25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сельскохозяйственные, гидромелиоративные, строительные, другие работы;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4010"/>
        <w:jc w:val="both"/>
        <w:spacing w:line="25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выемке и перемещению грунта, заготовительные, промысловые;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геологические, изыскательские, экспедиционные, дезинсекционные;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дератизационные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дезинфекционные;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1071"/>
        <w:jc w:val="both"/>
        <w:spacing w:line="25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лесозаготовке, расчистке и благоустройству леса, по отлову грызунов и кровососущих насекомых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лица, работающие с живыми культурами возбудителя туляремии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1071"/>
        <w:jc w:val="both"/>
        <w:spacing w:line="25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Республике Беларусь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ежегодно регистрируются единичные случаи заболевания туляремией.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28031" cy="1633039"/>
                <wp:effectExtent l="0" t="0" r="0" b="0"/>
                <wp:docPr id="3" name="Рисунок 4" descr="tularem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0878723" name="tularemia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828030" cy="1633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22.68pt;height:128.59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52342" cy="1633039"/>
                <wp:effectExtent l="0" t="0" r="0" b="0"/>
                <wp:docPr id="4" name="Рисунок 2" descr="31081256_340x2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955444" name="31081256_340x25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2452341" cy="1633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93.10pt;height:128.59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61340" cy="1744966"/>
                <wp:effectExtent l="0" t="0" r="0" b="0"/>
                <wp:docPr id="5" name="Рисунок 10" descr="art2282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8254757" name="art2282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561339" cy="1744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01.68pt;height:137.4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08200" cy="1744966"/>
                <wp:effectExtent l="0" t="0" r="0" b="0"/>
                <wp:docPr id="6" name="Рисунок 0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537592" name="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2108199" cy="1744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66.00pt;height:137.4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956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Бубонная 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УЗ «36городская поликлиника»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426" w:right="42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5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5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5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5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5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5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4"/>
    <w:next w:val="844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845"/>
    <w:link w:val="698"/>
    <w:uiPriority w:val="35"/>
    <w:rPr>
      <w:b/>
      <w:bCs/>
      <w:color w:val="4f81bd" w:themeColor="accent1"/>
      <w:sz w:val="18"/>
      <w:szCs w:val="18"/>
    </w:rPr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Balloon Text"/>
    <w:basedOn w:val="844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45"/>
    <w:link w:val="84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CreaStyle</dc:creator>
  <cp:keywords/>
  <dc:description/>
  <cp:lastModifiedBy>User</cp:lastModifiedBy>
  <cp:revision>9</cp:revision>
  <dcterms:created xsi:type="dcterms:W3CDTF">2013-09-04T17:10:00Z</dcterms:created>
  <dcterms:modified xsi:type="dcterms:W3CDTF">2025-10-06T11:50:19Z</dcterms:modified>
</cp:coreProperties>
</file>