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jc w:val="both"/>
        <w:rPr>
          <w:rFonts w:ascii="Times New Roman" w:hAnsi="Times New Roman" w:eastAsia="Times New Roman" w:cs="Times New Roman"/>
          <w:b/>
          <w:bCs/>
          <w:color w:val="00923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923f"/>
          <w:sz w:val="28"/>
          <w:szCs w:val="28"/>
        </w:rPr>
      </w:r>
      <w:r>
        <w:rPr>
          <w:rStyle w:val="824"/>
          <w:rFonts w:ascii="Times New Roman" w:hAnsi="Times New Roman" w:eastAsia="Times New Roman" w:cs="Times New Roman"/>
          <w:sz w:val="28"/>
          <w:szCs w:val="28"/>
        </w:rPr>
      </w:r>
      <w:r>
        <w:rPr>
          <w:rStyle w:val="824"/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02565" cy="30480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830756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102564" cy="3047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1.78pt;height:240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Style w:val="824"/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923f"/>
          <w:sz w:val="28"/>
          <w:szCs w:val="28"/>
        </w:rPr>
      </w:r>
      <w:r>
        <w:rPr>
          <w:rStyle w:val="824"/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923f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923f"/>
          <w:sz w:val="28"/>
          <w:szCs w:val="28"/>
          <w:highlight w:val="none"/>
        </w:rPr>
      </w:r>
    </w:p>
    <w:p>
      <w:pPr>
        <w:pStyle w:val="845"/>
        <w:jc w:val="both"/>
        <w:rPr>
          <w:rFonts w:ascii="Times New Roman" w:hAnsi="Times New Roman" w:eastAsia="Times New Roman" w:cs="Times New Roman"/>
          <w:b/>
          <w:bCs/>
          <w:color w:val="00923f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923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923f"/>
          <w:sz w:val="28"/>
          <w:szCs w:val="28"/>
          <w:highlight w:val="none"/>
        </w:rPr>
      </w:r>
    </w:p>
    <w:p>
      <w:pPr>
        <w:pStyle w:val="845"/>
        <w:jc w:val="center"/>
        <w:rPr>
          <w:rFonts w:ascii="Times New Roman" w:hAnsi="Times New Roman" w:eastAsia="Times New Roman" w:cs="Times New Roman"/>
          <w:b/>
          <w:bCs/>
          <w:color w:val="00923f"/>
          <w:sz w:val="40"/>
          <w:szCs w:val="40"/>
          <w:highlight w:val="none"/>
        </w:rPr>
      </w:pPr>
      <w:r>
        <w:rPr>
          <w:rFonts w:ascii="Times New Roman" w:hAnsi="Times New Roman" w:eastAsia="Times New Roman" w:cs="Times New Roman"/>
          <w:b/>
          <w:color w:val="00923f"/>
          <w:sz w:val="40"/>
          <w:szCs w:val="40"/>
        </w:rPr>
        <w:t xml:space="preserve">Международный день памяти людей, умерших от СПИДа</w:t>
      </w:r>
      <w:r>
        <w:rPr>
          <w:rFonts w:ascii="Times New Roman" w:hAnsi="Times New Roman" w:eastAsia="Times New Roman" w:cs="Times New Roman"/>
          <w:b/>
          <w:bCs/>
          <w:color w:val="00923f"/>
          <w:sz w:val="40"/>
          <w:szCs w:val="40"/>
          <w:highlight w:val="none"/>
        </w:rPr>
      </w:r>
      <w:r>
        <w:rPr>
          <w:sz w:val="40"/>
          <w:szCs w:val="40"/>
        </w:rPr>
      </w:r>
    </w:p>
    <w:p>
      <w:pPr>
        <w:pStyle w:val="8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Международный день памяти людей, умерших от СПИДа, проводится ежегодно в третье воскресенье мая во многих странах мира. </w:t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Основные идеи Международного дня памяти людей, умерших от СПИДа, заключены в поддержке и солидарности с сообществом людей, затронутых проблемой ВИЧ-инфекции, в объединении и поддержке усилий государственных, общественных и международных организаций в проти</w:t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водействии эпидемии ВИЧ-инфекции.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ind w:firstLine="708"/>
        <w:jc w:val="both"/>
        <w:rPr>
          <w:rFonts w:ascii="Times New Roman" w:hAnsi="Times New Roman" w:cs="Times New Roman"/>
          <w:color w:val="4b4b4b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Этот день был обозначен в календаре в 1983 году. Тогда же люди стали прикреплять на одежду красную ленточку, чтобы выразить свою солидарность с людьми, затронутыми проблемой СПИДа и мерами, направленными на снижение стигмы и ди</w:t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скриминации по отношению к людям, живущим с ВИЧ. Эта ленточка стала международным символом борьбы со СПИДом. </w:t>
      </w:r>
      <w:r>
        <w:rPr>
          <w:rFonts w:ascii="Times New Roman" w:hAnsi="Times New Roman" w:eastAsia="Times New Roman" w:cs="Times New Roman"/>
          <w:color w:val="4b4b4b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4b4b4b"/>
          <w:sz w:val="28"/>
          <w:szCs w:val="28"/>
          <w:highlight w:val="none"/>
        </w:rPr>
      </w:r>
    </w:p>
    <w:p>
      <w:pPr>
        <w:pStyle w:val="8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На сегодняшний день все пациенты с ВИЧ-инфекцией в нашей стране получают терапию бесплатно. Поэтому мы не говорим «жертвы», в этот день мы вспоминаем людей, умерших от СПИДа.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ind w:firstLine="708"/>
        <w:jc w:val="both"/>
        <w:rPr>
          <w:rFonts w:ascii="Times New Roman" w:hAnsi="Times New Roman" w:cs="Times New Roman"/>
          <w:color w:val="4b4b4b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Распространение ВИЧ-инфекции </w:t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происходит за счет полового пути передачи – до 75%. 9 из 10 лиц, с установленным ВИЧ-положительным статусом – это люди в возрасте 30 до 49 лет. В структуре заболевших из каждых 10 человек – 6 мужчины. </w:t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Сегодня звучит призыв к тестированию на ВИЧ. Важно понимать, что любой человек вне зависимости от пола, социального статуса, уровня дохода и образования по тем или иным причинам может быть инфицирован ВИЧ и долгое время даже не догадываться об этом. Своевр</w:t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еменное выявление вируса дает возможность бороться за качество и продолжительность жизни каждого отдельно взятого человека.</w:t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</w:r>
      <w:r>
        <w:rPr>
          <w:rFonts w:ascii="Times New Roman" w:hAnsi="Times New Roman" w:cs="Times New Roman"/>
          <w:color w:val="4b4b4b"/>
          <w:sz w:val="28"/>
          <w:szCs w:val="28"/>
        </w:rPr>
      </w:r>
    </w:p>
    <w:p>
      <w:pPr>
        <w:pStyle w:val="845"/>
        <w:ind w:firstLine="708"/>
        <w:jc w:val="both"/>
        <w:rPr>
          <w:rFonts w:ascii="Times New Roman" w:hAnsi="Times New Roman" w:cs="Times New Roman"/>
          <w:color w:val="4b4b4b"/>
          <w:sz w:val="28"/>
          <w:szCs w:val="28"/>
        </w:rPr>
      </w:pP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С 2018 года в Беларуси предусмотрен универсальный доступ пациентов к антиретровирусной терапии (АРТ, АРВТ), то есть государство гарантирует предоставление лечения ВИЧ-инфекции всем людям, живущим с ВИЧ, независимо от стадии болезни и уровня иммунитета.</w:t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 Сегодня, благодаря достижениям современной медицины, ВИЧ-инфекция стала хроническим заболеванием, поддающимся контролю: антиретровирусная терапия замедляет развитие ВИЧ-и</w:t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нфекции и дает людям с ВИЧ возможность жить полноценной жизнью.</w:t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</w:r>
      <w:r>
        <w:rPr>
          <w:rFonts w:ascii="Times New Roman" w:hAnsi="Times New Roman" w:cs="Times New Roman"/>
          <w:color w:val="4b4b4b"/>
          <w:sz w:val="28"/>
          <w:szCs w:val="28"/>
        </w:rPr>
      </w:r>
    </w:p>
    <w:p>
      <w:pPr>
        <w:pStyle w:val="845"/>
        <w:ind w:firstLine="708"/>
        <w:jc w:val="both"/>
        <w:rPr>
          <w:rFonts w:ascii="Times New Roman" w:hAnsi="Times New Roman" w:cs="Times New Roman"/>
          <w:color w:val="4b4b4b"/>
          <w:sz w:val="28"/>
          <w:szCs w:val="28"/>
        </w:rPr>
      </w:pPr>
      <w:r>
        <w:rPr>
          <w:rFonts w:ascii="Times New Roman" w:hAnsi="Times New Roman" w:eastAsia="Times New Roman" w:cs="Times New Roman"/>
          <w:color w:val="4b4b4b"/>
          <w:sz w:val="28"/>
          <w:szCs w:val="28"/>
        </w:rPr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С целью привлечения внимания общества к проблеме ВИЧ-инфекции, в знак поддержки и солидарности в этот день организуются мероприятия, в храмах проходят поминальные богослужения.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4b4b4b"/>
          <w:sz w:val="28"/>
          <w:szCs w:val="28"/>
        </w:rPr>
      </w:r>
    </w:p>
    <w:p>
      <w:pPr>
        <w:pStyle w:val="84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4b4b4b"/>
          <w:sz w:val="28"/>
          <w:szCs w:val="28"/>
          <w:u w:val="single"/>
        </w:rPr>
        <w:t xml:space="preserve">Профилактика ВИЧ-инфекции. Пути передачи ВИЧ.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ВИЧ-инфекция – хроническое медикаментозно управляемое инфекционное заболевание, вызываемое вирусом иммунодефицита человека (ВИЧ). В настоящее время полностью удалить ВИЧ из организма нельзя. В то же время, благодаря современным методам лечения и диагностик</w:t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и возможно остановить прогрессирование заболевания и не допустить развитие терминальной стадии.</w:t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 Вовремя на</w:t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чав лечение антиретровирусными препаратами и следуя всем указаниям врача, люди, живущие с ВИЧ, могут прожить долгую и полноценную жизнь, завести семьи, родить здоровых детей. Качество жизни ВИЧ-позитивных людей благодаря этим лекарственным препаратам почти</w:t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 ничем не отличается от качества жизни людей без ВИЧ.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jc w:val="center"/>
        <w:rPr>
          <w:rFonts w:ascii="Times New Roman" w:hAnsi="Times New Roman" w:cs="Times New Roman"/>
          <w:color w:val="4b4b4b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4b4b4b"/>
          <w:sz w:val="28"/>
          <w:szCs w:val="28"/>
          <w:u w:val="single"/>
        </w:rPr>
        <w:t xml:space="preserve">Как передается ВИЧ.</w:t>
      </w:r>
      <w:r>
        <w:rPr>
          <w:rFonts w:ascii="Times New Roman" w:hAnsi="Times New Roman" w:eastAsia="Times New Roman" w:cs="Times New Roman"/>
          <w:color w:val="4b4b4b"/>
          <w:sz w:val="28"/>
          <w:szCs w:val="28"/>
          <w:u w:val="single"/>
        </w:rPr>
      </w:r>
      <w:r>
        <w:rPr>
          <w:rFonts w:ascii="Times New Roman" w:hAnsi="Times New Roman" w:cs="Times New Roman"/>
          <w:color w:val="4b4b4b"/>
          <w:sz w:val="28"/>
          <w:szCs w:val="28"/>
          <w:u w:val="single"/>
        </w:rPr>
      </w:r>
    </w:p>
    <w:p>
      <w:pPr>
        <w:pStyle w:val="845"/>
        <w:ind w:firstLine="708"/>
        <w:jc w:val="both"/>
        <w:rPr>
          <w:rFonts w:ascii="Times New Roman" w:hAnsi="Times New Roman" w:cs="Times New Roman"/>
          <w:color w:val="4b4b4b"/>
          <w:sz w:val="28"/>
          <w:szCs w:val="28"/>
        </w:rPr>
      </w:pP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1.Через кровь: чаще всего при инъекционном употреблении наркотиков, но может передаваться также при нанесении татуировок нестерильным инструментарием вн</w:t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е специализированных учреждений.</w:t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</w:r>
      <w:r>
        <w:rPr>
          <w:rFonts w:ascii="Times New Roman" w:hAnsi="Times New Roman" w:cs="Times New Roman"/>
          <w:color w:val="4b4b4b"/>
          <w:sz w:val="28"/>
          <w:szCs w:val="28"/>
        </w:rPr>
      </w:r>
    </w:p>
    <w:p>
      <w:pPr>
        <w:pStyle w:val="845"/>
        <w:ind w:firstLine="708"/>
        <w:jc w:val="both"/>
        <w:rPr>
          <w:rFonts w:ascii="Times New Roman" w:hAnsi="Times New Roman" w:cs="Times New Roman"/>
          <w:color w:val="4b4b4b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4b4b4b"/>
          <w:sz w:val="28"/>
          <w:szCs w:val="28"/>
        </w:rPr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2.Во время незащищенного сексуального контакта без использования презерватива. Даже один половой контакт может привести к инфицированию ВИЧ.</w:t>
      </w:r>
      <w:r>
        <w:rPr>
          <w:rFonts w:ascii="Times New Roman" w:hAnsi="Times New Roman" w:eastAsia="Times New Roman" w:cs="Times New Roman"/>
          <w:color w:val="4b4b4b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4b4b4b"/>
          <w:sz w:val="28"/>
          <w:szCs w:val="28"/>
          <w:highlight w:val="none"/>
        </w:rPr>
      </w:r>
    </w:p>
    <w:p>
      <w:pPr>
        <w:pStyle w:val="845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3.От ВИЧ-инфицированной матери ребенку во время беременности, родов и кормлении грудным молоком (при отсутствии лечения у матери).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45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Клиническая картина заболевания не разовьется, если ВИЧ-позитивный человек: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45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− как можно раньше узнает свой ВИЧ-статус;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45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− регулярно посещает врача-инфекциониста;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45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− проходит необходимые обследования;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45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− получает антиретровирусную терапию (АРТ);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45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− ответственно относится к приему лекарственных препаратов (не пропускает их прием, соблюдает назначенную схему лечения), что позволяет в ходе лечения достигнуть неопределяемой вирусной нагрузки и остановить передачу ВИЧ другим людям.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45"/>
        <w:jc w:val="center"/>
        <w:rPr>
          <w:rFonts w:ascii="Times New Roman" w:hAnsi="Times New Roman" w:cs="Times New Roman"/>
          <w:sz w:val="28"/>
          <w:szCs w:val="28"/>
          <w:u w:val="singl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Предупредить инфицирование можно, соблюдая следующие правила: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  <w14:ligatures w14:val="none"/>
        </w:rPr>
      </w:r>
    </w:p>
    <w:p>
      <w:pPr>
        <w:pStyle w:val="845"/>
        <w:jc w:val="center"/>
        <w:rPr>
          <w:rFonts w:ascii="Times New Roman" w:hAnsi="Times New Roman" w:cs="Times New Roman"/>
          <w:sz w:val="28"/>
          <w:szCs w:val="28"/>
          <w:u w:val="singl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-не употреблять наркотики;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  <w14:ligatures w14:val="none"/>
        </w:rPr>
      </w:r>
    </w:p>
    <w:p>
      <w:pPr>
        <w:pStyle w:val="845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-хранить верность одному партнеру и избегать случайных половых контактов;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45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-пользоваться презервативом;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45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-своевременно обращаться за медицинской помощью в случае воспалительных заболеваний репродуктивной системы и инфекций, передаваемых половым путем;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45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-инвазивные процедуры (татуировки, пирсинг и другие) проводить только в специализированных учреждениях.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b4b4b"/>
          <w:sz w:val="28"/>
          <w:szCs w:val="28"/>
        </w:rPr>
      </w:r>
      <w:r>
        <w:rPr>
          <w:rFonts w:ascii="Times New Roman" w:hAnsi="Times New Roman" w:eastAsia="Times New Roman" w:cs="Times New Roman"/>
          <w:color w:val="4b4b4b"/>
          <w:sz w:val="28"/>
          <w:szCs w:val="28"/>
        </w:rPr>
        <w:t xml:space="preserve">-пользоваться только индивидуальными предметами личной гигиены (бритвы, лезвия и маникюрные принадлежности и т.д.).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31190" cy="333321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072342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5531189" cy="3333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5.53pt;height:262.46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5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</w:rPr>
        <w:t xml:space="preserve">Куда обратиться за помощью?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r>
    </w:p>
    <w:p>
      <w:pPr>
        <w:pStyle w:val="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В городе Минске пройти обследование на ВИЧ-инфекцию можно в следующих медицинских учреждениях (обследование по желанию пациента может быть анонимным):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.</w:t>
      </w:r>
      <w:hyperlink r:id="rId11" w:tooltip="https://rcheph.by/otdely/otdel-profilaktiki-vich-infektsii-i-parenteralnykh-virusnykh-gepatitov/" w:history="1">
        <w:r>
          <w:rPr>
            <w:rStyle w:val="824"/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Отдел профилактики ВИЧ-инфекции и парентеральных вирусных гепатитов (кабинет 303)</w:t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hyperlink r:id="rId12" w:tooltip="ГУ «Республиканский центр гигиены, эпидемиологии и общественного здоровья»" w:history="1">
        <w:r>
          <w:rPr>
            <w:rStyle w:val="824"/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 ГУ «Республиканский центр гигиены, </w:t>
        </w:r>
        <w:r>
          <w:rPr>
            <w:rStyle w:val="824"/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эпидемиологии и общественного здоровья»</w:t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 по адресу: г. Минск, ул. Клары Цеткин, д. 4, номер «горячей» телефонной линии по вопросам ВИЧ-инфекции и СПИДа – </w:t>
      </w:r>
      <w:hyperlink r:id="rId13" w:tooltip="200-28-83" w:history="1">
        <w:r>
          <w:rPr>
            <w:rStyle w:val="824"/>
            <w:rFonts w:ascii="Times New Roman" w:hAnsi="Times New Roman" w:eastAsia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200-28-83</w:t>
        </w:r>
      </w:hyperlink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);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</w:r>
    </w:p>
    <w:p>
      <w:pPr>
        <w:pStyle w:val="845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t xml:space="preserve">2.Любая поликлиника или женская консультация по месту жительства.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45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3.Минский городской наркологический диспансер: ул. Гастелло, 16, тел. (8 017) 203 56 98, 235 14 01;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pStyle w:val="845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4.Минский городской кожно-венерологический диспансер: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ул. Прилукская, 46-а, тел. (8 017) 270 91 14, 270 91 01;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3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20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7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4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1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9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6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3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0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3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20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7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4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1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9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6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3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0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s://rcheph.by/otdely/otdel-profilaktiki-vich-infektsii-i-parenteralnykh-virusnykh-gepatitov/" TargetMode="External"/><Relationship Id="rId12" Type="http://schemas.openxmlformats.org/officeDocument/2006/relationships/hyperlink" Target="https://rcheph.by/" TargetMode="External"/><Relationship Id="rId13" Type="http://schemas.openxmlformats.org/officeDocument/2006/relationships/hyperlink" Target="tel:+37517200288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2025-04-24T11:58:55Z</dcterms:modified>
</cp:coreProperties>
</file>